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19" w:rsidRDefault="008942C6" w:rsidP="006754AC">
      <w:pPr>
        <w:pStyle w:val="Bodytext1"/>
        <w:tabs>
          <w:tab w:val="left" w:pos="722"/>
        </w:tabs>
        <w:ind w:firstLine="720"/>
        <w:jc w:val="both"/>
        <w:rPr>
          <w:sz w:val="28"/>
          <w:szCs w:val="28"/>
        </w:rPr>
      </w:pPr>
      <w:proofErr w:type="gramStart"/>
      <w:r w:rsidRPr="00291175">
        <w:rPr>
          <w:sz w:val="28"/>
          <w:szCs w:val="28"/>
        </w:rPr>
        <w:t>В ходе выполнения проекта по Соглашени</w:t>
      </w:r>
      <w:r w:rsidR="005F2098" w:rsidRPr="00291175">
        <w:rPr>
          <w:sz w:val="28"/>
          <w:szCs w:val="28"/>
        </w:rPr>
        <w:t>ю о предоставлении субсидии от «</w:t>
      </w:r>
      <w:r w:rsidR="00ED5E1A">
        <w:rPr>
          <w:sz w:val="28"/>
          <w:szCs w:val="28"/>
        </w:rPr>
        <w:t>2</w:t>
      </w:r>
      <w:r w:rsidR="006754AC">
        <w:rPr>
          <w:sz w:val="28"/>
          <w:szCs w:val="28"/>
        </w:rPr>
        <w:t>7</w:t>
      </w:r>
      <w:r w:rsidR="00ED5E1A">
        <w:rPr>
          <w:sz w:val="28"/>
          <w:szCs w:val="28"/>
        </w:rPr>
        <w:t>» октябр</w:t>
      </w:r>
      <w:r w:rsidR="005F2098" w:rsidRPr="00291175">
        <w:rPr>
          <w:sz w:val="28"/>
          <w:szCs w:val="28"/>
        </w:rPr>
        <w:t>я 201</w:t>
      </w:r>
      <w:r w:rsidR="006754AC">
        <w:rPr>
          <w:sz w:val="28"/>
          <w:szCs w:val="28"/>
        </w:rPr>
        <w:t>5</w:t>
      </w:r>
      <w:r w:rsidR="005F2098" w:rsidRPr="00291175">
        <w:rPr>
          <w:sz w:val="28"/>
          <w:szCs w:val="28"/>
        </w:rPr>
        <w:t xml:space="preserve"> г. </w:t>
      </w:r>
      <w:r w:rsidRPr="00291175">
        <w:rPr>
          <w:sz w:val="28"/>
          <w:szCs w:val="28"/>
        </w:rPr>
        <w:t xml:space="preserve">№ </w:t>
      </w:r>
      <w:r w:rsidR="005F2098" w:rsidRPr="00291175">
        <w:rPr>
          <w:sz w:val="28"/>
          <w:szCs w:val="28"/>
        </w:rPr>
        <w:t>14.607.21.0</w:t>
      </w:r>
      <w:r w:rsidR="006754AC">
        <w:rPr>
          <w:sz w:val="28"/>
          <w:szCs w:val="28"/>
        </w:rPr>
        <w:t>134</w:t>
      </w:r>
      <w:r w:rsidRPr="00291175">
        <w:rPr>
          <w:sz w:val="28"/>
          <w:szCs w:val="28"/>
        </w:rPr>
        <w:t xml:space="preserve"> </w:t>
      </w:r>
      <w:r w:rsidR="005F2098" w:rsidRPr="00291175">
        <w:rPr>
          <w:sz w:val="28"/>
          <w:szCs w:val="28"/>
        </w:rPr>
        <w:t>по теме «</w:t>
      </w:r>
      <w:r w:rsidR="006754AC" w:rsidRPr="006754AC">
        <w:rPr>
          <w:sz w:val="28"/>
          <w:szCs w:val="28"/>
        </w:rPr>
        <w:t>«Разработка технол</w:t>
      </w:r>
      <w:r w:rsidR="006754AC">
        <w:rPr>
          <w:sz w:val="28"/>
          <w:szCs w:val="28"/>
        </w:rPr>
        <w:t xml:space="preserve">огического процесса комплексной </w:t>
      </w:r>
      <w:r w:rsidR="006754AC" w:rsidRPr="006754AC">
        <w:rPr>
          <w:sz w:val="28"/>
          <w:szCs w:val="28"/>
        </w:rPr>
        <w:t>переработки биомассы в жидкие углеводороды</w:t>
      </w:r>
      <w:r w:rsidR="005F2098" w:rsidRPr="00291175">
        <w:rPr>
          <w:sz w:val="28"/>
          <w:szCs w:val="28"/>
        </w:rPr>
        <w:t xml:space="preserve">»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6754AC">
        <w:rPr>
          <w:sz w:val="28"/>
          <w:szCs w:val="28"/>
        </w:rPr>
        <w:t>1</w:t>
      </w:r>
      <w:r w:rsidR="00500F13">
        <w:rPr>
          <w:sz w:val="28"/>
          <w:szCs w:val="28"/>
        </w:rPr>
        <w:t xml:space="preserve"> </w:t>
      </w:r>
      <w:r w:rsidRPr="00291175">
        <w:rPr>
          <w:sz w:val="28"/>
          <w:szCs w:val="28"/>
        </w:rPr>
        <w:t>в пер</w:t>
      </w:r>
      <w:r w:rsidRPr="00726D19">
        <w:rPr>
          <w:sz w:val="28"/>
          <w:szCs w:val="28"/>
        </w:rPr>
        <w:t>иод с</w:t>
      </w:r>
      <w:r w:rsidR="005F2098" w:rsidRPr="00726D19">
        <w:rPr>
          <w:sz w:val="28"/>
          <w:szCs w:val="28"/>
        </w:rPr>
        <w:t xml:space="preserve"> «</w:t>
      </w:r>
      <w:r w:rsidR="006754AC">
        <w:rPr>
          <w:sz w:val="28"/>
          <w:szCs w:val="28"/>
        </w:rPr>
        <w:t>27</w:t>
      </w:r>
      <w:r w:rsidR="005F2098" w:rsidRPr="00726D19">
        <w:rPr>
          <w:sz w:val="28"/>
          <w:szCs w:val="28"/>
        </w:rPr>
        <w:t xml:space="preserve">» </w:t>
      </w:r>
      <w:r w:rsidR="006754AC">
        <w:rPr>
          <w:sz w:val="28"/>
          <w:szCs w:val="28"/>
        </w:rPr>
        <w:t>октября</w:t>
      </w:r>
      <w:r w:rsidR="00726D19" w:rsidRPr="00726D19">
        <w:rPr>
          <w:sz w:val="28"/>
          <w:szCs w:val="28"/>
        </w:rPr>
        <w:t xml:space="preserve"> </w:t>
      </w:r>
      <w:r w:rsidR="005F2098" w:rsidRPr="00726D19">
        <w:rPr>
          <w:sz w:val="28"/>
          <w:szCs w:val="28"/>
        </w:rPr>
        <w:t>201</w:t>
      </w:r>
      <w:r w:rsidR="006754AC">
        <w:rPr>
          <w:sz w:val="28"/>
          <w:szCs w:val="28"/>
        </w:rPr>
        <w:t>5</w:t>
      </w:r>
      <w:r w:rsidR="005F2098" w:rsidRPr="00726D19">
        <w:rPr>
          <w:sz w:val="28"/>
          <w:szCs w:val="28"/>
        </w:rPr>
        <w:t xml:space="preserve"> г. по «31» </w:t>
      </w:r>
      <w:r w:rsidR="006754AC">
        <w:rPr>
          <w:sz w:val="28"/>
          <w:szCs w:val="28"/>
        </w:rPr>
        <w:t>декабря</w:t>
      </w:r>
      <w:proofErr w:type="gramEnd"/>
      <w:r w:rsidR="00726D19" w:rsidRPr="00726D19">
        <w:rPr>
          <w:sz w:val="28"/>
          <w:szCs w:val="28"/>
        </w:rPr>
        <w:t xml:space="preserve"> </w:t>
      </w:r>
      <w:r w:rsidR="005F2098" w:rsidRPr="00726D19">
        <w:rPr>
          <w:sz w:val="28"/>
          <w:szCs w:val="28"/>
        </w:rPr>
        <w:t>201</w:t>
      </w:r>
      <w:r w:rsidR="006754AC">
        <w:rPr>
          <w:sz w:val="28"/>
          <w:szCs w:val="28"/>
        </w:rPr>
        <w:t>5</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прове</w:t>
      </w:r>
      <w:r>
        <w:rPr>
          <w:sz w:val="28"/>
          <w:szCs w:val="28"/>
        </w:rPr>
        <w:t>ден</w:t>
      </w:r>
      <w:r w:rsidRPr="006754AC">
        <w:rPr>
          <w:sz w:val="28"/>
          <w:szCs w:val="28"/>
        </w:rPr>
        <w:t xml:space="preserve"> аналитический обзор литературных источников по проблеме исследования;</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прове</w:t>
      </w:r>
      <w:r>
        <w:rPr>
          <w:sz w:val="28"/>
          <w:szCs w:val="28"/>
        </w:rPr>
        <w:t>дены</w:t>
      </w:r>
      <w:r w:rsidRPr="006754AC">
        <w:rPr>
          <w:sz w:val="28"/>
          <w:szCs w:val="28"/>
        </w:rPr>
        <w:t xml:space="preserve"> патентные исследования;</w:t>
      </w:r>
    </w:p>
    <w:p w:rsidR="006754AC" w:rsidRPr="006754AC" w:rsidRDefault="006754AC" w:rsidP="006754AC">
      <w:pPr>
        <w:pStyle w:val="Bodytext1"/>
        <w:tabs>
          <w:tab w:val="left" w:pos="722"/>
        </w:tabs>
        <w:ind w:firstLine="720"/>
        <w:jc w:val="both"/>
        <w:rPr>
          <w:sz w:val="28"/>
          <w:szCs w:val="28"/>
        </w:rPr>
      </w:pPr>
      <w:r>
        <w:rPr>
          <w:sz w:val="28"/>
          <w:szCs w:val="28"/>
        </w:rPr>
        <w:t>•</w:t>
      </w:r>
      <w:r>
        <w:rPr>
          <w:sz w:val="28"/>
          <w:szCs w:val="28"/>
        </w:rPr>
        <w:tab/>
        <w:t>проведены</w:t>
      </w:r>
      <w:r w:rsidRPr="006754AC">
        <w:rPr>
          <w:sz w:val="28"/>
          <w:szCs w:val="28"/>
        </w:rPr>
        <w:t xml:space="preserve"> выбор и обоснование направления исследований;</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разработа</w:t>
      </w:r>
      <w:r>
        <w:rPr>
          <w:sz w:val="28"/>
          <w:szCs w:val="28"/>
        </w:rPr>
        <w:t>на</w:t>
      </w:r>
      <w:r w:rsidRPr="006754AC">
        <w:rPr>
          <w:sz w:val="28"/>
          <w:szCs w:val="28"/>
        </w:rPr>
        <w:t xml:space="preserve"> эскизн</w:t>
      </w:r>
      <w:r>
        <w:rPr>
          <w:sz w:val="28"/>
          <w:szCs w:val="28"/>
        </w:rPr>
        <w:t>ая</w:t>
      </w:r>
      <w:r w:rsidRPr="006754AC">
        <w:rPr>
          <w:sz w:val="28"/>
          <w:szCs w:val="28"/>
        </w:rPr>
        <w:t xml:space="preserve"> конструкторск</w:t>
      </w:r>
      <w:r>
        <w:rPr>
          <w:sz w:val="28"/>
          <w:szCs w:val="28"/>
        </w:rPr>
        <w:t>ая</w:t>
      </w:r>
      <w:r w:rsidRPr="006754AC">
        <w:rPr>
          <w:sz w:val="28"/>
          <w:szCs w:val="28"/>
        </w:rPr>
        <w:t xml:space="preserve"> документаци</w:t>
      </w:r>
      <w:r>
        <w:rPr>
          <w:sz w:val="28"/>
          <w:szCs w:val="28"/>
        </w:rPr>
        <w:t>я</w:t>
      </w:r>
      <w:r w:rsidRPr="006754AC">
        <w:rPr>
          <w:sz w:val="28"/>
          <w:szCs w:val="28"/>
        </w:rPr>
        <w:t xml:space="preserve"> на лабораторную установку «Синтез-газ»;</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разработа</w:t>
      </w:r>
      <w:r>
        <w:rPr>
          <w:sz w:val="28"/>
          <w:szCs w:val="28"/>
        </w:rPr>
        <w:t>на</w:t>
      </w:r>
      <w:r w:rsidRPr="006754AC">
        <w:rPr>
          <w:sz w:val="28"/>
          <w:szCs w:val="28"/>
        </w:rPr>
        <w:t xml:space="preserve"> эскизн</w:t>
      </w:r>
      <w:r>
        <w:rPr>
          <w:sz w:val="28"/>
          <w:szCs w:val="28"/>
        </w:rPr>
        <w:t>ая</w:t>
      </w:r>
      <w:r w:rsidRPr="006754AC">
        <w:rPr>
          <w:sz w:val="28"/>
          <w:szCs w:val="28"/>
        </w:rPr>
        <w:t xml:space="preserve"> конструкторск</w:t>
      </w:r>
      <w:r>
        <w:rPr>
          <w:sz w:val="28"/>
          <w:szCs w:val="28"/>
        </w:rPr>
        <w:t>ая</w:t>
      </w:r>
      <w:r w:rsidRPr="006754AC">
        <w:rPr>
          <w:sz w:val="28"/>
          <w:szCs w:val="28"/>
        </w:rPr>
        <w:t xml:space="preserve"> документаци</w:t>
      </w:r>
      <w:r>
        <w:rPr>
          <w:sz w:val="28"/>
          <w:szCs w:val="28"/>
        </w:rPr>
        <w:t>я</w:t>
      </w:r>
      <w:r w:rsidRPr="006754AC">
        <w:rPr>
          <w:sz w:val="28"/>
          <w:szCs w:val="28"/>
        </w:rPr>
        <w:t xml:space="preserve"> на лабораторную установку «</w:t>
      </w:r>
      <w:proofErr w:type="gramStart"/>
      <w:r w:rsidRPr="006754AC">
        <w:rPr>
          <w:sz w:val="28"/>
          <w:szCs w:val="28"/>
        </w:rPr>
        <w:t>Синтез-У</w:t>
      </w:r>
      <w:proofErr w:type="gramEnd"/>
      <w:r w:rsidRPr="006754AC">
        <w:rPr>
          <w:sz w:val="28"/>
          <w:szCs w:val="28"/>
        </w:rPr>
        <w:t>»;</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изготов</w:t>
      </w:r>
      <w:r>
        <w:rPr>
          <w:sz w:val="28"/>
          <w:szCs w:val="28"/>
        </w:rPr>
        <w:t>лена лабораторная</w:t>
      </w:r>
      <w:r w:rsidRPr="006754AC">
        <w:rPr>
          <w:sz w:val="28"/>
          <w:szCs w:val="28"/>
        </w:rPr>
        <w:t xml:space="preserve"> установк</w:t>
      </w:r>
      <w:r>
        <w:rPr>
          <w:sz w:val="28"/>
          <w:szCs w:val="28"/>
        </w:rPr>
        <w:t>а</w:t>
      </w:r>
      <w:r w:rsidRPr="006754AC">
        <w:rPr>
          <w:sz w:val="28"/>
          <w:szCs w:val="28"/>
        </w:rPr>
        <w:t xml:space="preserve"> «Синтез-газ»;</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изготов</w:t>
      </w:r>
      <w:r>
        <w:rPr>
          <w:sz w:val="28"/>
          <w:szCs w:val="28"/>
        </w:rPr>
        <w:t>лена</w:t>
      </w:r>
      <w:r w:rsidRPr="006754AC">
        <w:rPr>
          <w:sz w:val="28"/>
          <w:szCs w:val="28"/>
        </w:rPr>
        <w:t xml:space="preserve"> лабораторн</w:t>
      </w:r>
      <w:r>
        <w:rPr>
          <w:sz w:val="28"/>
          <w:szCs w:val="28"/>
        </w:rPr>
        <w:t>ая</w:t>
      </w:r>
      <w:r w:rsidRPr="006754AC">
        <w:rPr>
          <w:sz w:val="28"/>
          <w:szCs w:val="28"/>
        </w:rPr>
        <w:t xml:space="preserve"> установк</w:t>
      </w:r>
      <w:r>
        <w:rPr>
          <w:sz w:val="28"/>
          <w:szCs w:val="28"/>
        </w:rPr>
        <w:t>а</w:t>
      </w:r>
      <w:r w:rsidRPr="006754AC">
        <w:rPr>
          <w:sz w:val="28"/>
          <w:szCs w:val="28"/>
        </w:rPr>
        <w:t xml:space="preserve"> «</w:t>
      </w:r>
      <w:proofErr w:type="gramStart"/>
      <w:r w:rsidRPr="006754AC">
        <w:rPr>
          <w:sz w:val="28"/>
          <w:szCs w:val="28"/>
        </w:rPr>
        <w:t>Синтез-У</w:t>
      </w:r>
      <w:proofErr w:type="gramEnd"/>
      <w:r w:rsidRPr="006754AC">
        <w:rPr>
          <w:sz w:val="28"/>
          <w:szCs w:val="28"/>
        </w:rPr>
        <w:t>»;</w:t>
      </w:r>
    </w:p>
    <w:p w:rsidR="006754AC" w:rsidRP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прове</w:t>
      </w:r>
      <w:r>
        <w:rPr>
          <w:sz w:val="28"/>
          <w:szCs w:val="28"/>
        </w:rPr>
        <w:t>ден</w:t>
      </w:r>
      <w:r w:rsidRPr="006754AC">
        <w:rPr>
          <w:sz w:val="28"/>
          <w:szCs w:val="28"/>
        </w:rPr>
        <w:t xml:space="preserve"> анализ сырьевой базы Нижегородско</w:t>
      </w:r>
      <w:bookmarkStart w:id="0" w:name="_GoBack"/>
      <w:bookmarkEnd w:id="0"/>
      <w:r w:rsidRPr="006754AC">
        <w:rPr>
          <w:sz w:val="28"/>
          <w:szCs w:val="28"/>
        </w:rPr>
        <w:t>й области;</w:t>
      </w:r>
    </w:p>
    <w:p w:rsidR="006754AC" w:rsidRDefault="006754AC" w:rsidP="006754AC">
      <w:pPr>
        <w:pStyle w:val="Bodytext1"/>
        <w:tabs>
          <w:tab w:val="left" w:pos="722"/>
        </w:tabs>
        <w:ind w:firstLine="720"/>
        <w:jc w:val="both"/>
        <w:rPr>
          <w:sz w:val="28"/>
          <w:szCs w:val="28"/>
        </w:rPr>
      </w:pPr>
      <w:r w:rsidRPr="006754AC">
        <w:rPr>
          <w:sz w:val="28"/>
          <w:szCs w:val="28"/>
        </w:rPr>
        <w:t>•</w:t>
      </w:r>
      <w:r w:rsidRPr="006754AC">
        <w:rPr>
          <w:sz w:val="28"/>
          <w:szCs w:val="28"/>
        </w:rPr>
        <w:tab/>
        <w:t>разработа</w:t>
      </w:r>
      <w:r>
        <w:rPr>
          <w:sz w:val="28"/>
          <w:szCs w:val="28"/>
        </w:rPr>
        <w:t>на</w:t>
      </w:r>
      <w:r w:rsidRPr="006754AC">
        <w:rPr>
          <w:sz w:val="28"/>
          <w:szCs w:val="28"/>
        </w:rPr>
        <w:t xml:space="preserve"> проектн</w:t>
      </w:r>
      <w:r>
        <w:rPr>
          <w:sz w:val="28"/>
          <w:szCs w:val="28"/>
        </w:rPr>
        <w:t>ая</w:t>
      </w:r>
      <w:r w:rsidRPr="006754AC">
        <w:rPr>
          <w:sz w:val="28"/>
          <w:szCs w:val="28"/>
        </w:rPr>
        <w:t xml:space="preserve"> документаци</w:t>
      </w:r>
      <w:r>
        <w:rPr>
          <w:sz w:val="28"/>
          <w:szCs w:val="28"/>
        </w:rPr>
        <w:t>я</w:t>
      </w:r>
      <w:r w:rsidRPr="006754AC">
        <w:rPr>
          <w:sz w:val="28"/>
          <w:szCs w:val="28"/>
        </w:rPr>
        <w:t xml:space="preserve"> на демонстрационную установку «</w:t>
      </w:r>
      <w:proofErr w:type="spellStart"/>
      <w:r w:rsidRPr="006754AC">
        <w:rPr>
          <w:sz w:val="28"/>
          <w:szCs w:val="28"/>
        </w:rPr>
        <w:t>Биодизель</w:t>
      </w:r>
      <w:proofErr w:type="spellEnd"/>
      <w:r w:rsidRPr="006754AC">
        <w:rPr>
          <w:sz w:val="28"/>
          <w:szCs w:val="28"/>
        </w:rPr>
        <w:t>».</w:t>
      </w:r>
    </w:p>
    <w:p w:rsidR="008942C6" w:rsidRDefault="008942C6" w:rsidP="006754AC">
      <w:pPr>
        <w:pStyle w:val="Bodytext1"/>
        <w:tabs>
          <w:tab w:val="left" w:pos="722"/>
        </w:tabs>
        <w:ind w:firstLine="720"/>
        <w:jc w:val="both"/>
        <w:rPr>
          <w:sz w:val="28"/>
          <w:szCs w:val="28"/>
        </w:rPr>
      </w:pPr>
      <w:r w:rsidRPr="00726D19">
        <w:rPr>
          <w:sz w:val="28"/>
          <w:szCs w:val="28"/>
        </w:rPr>
        <w:t>При этом были получены следующие результаты:</w:t>
      </w:r>
    </w:p>
    <w:p w:rsidR="006754AC" w:rsidRDefault="006754AC" w:rsidP="006754AC">
      <w:pPr>
        <w:ind w:firstLine="720"/>
        <w:jc w:val="both"/>
        <w:rPr>
          <w:rFonts w:ascii="Times New Roman" w:eastAsia="Times New Roman" w:hAnsi="Times New Roman" w:cs="Times New Roman"/>
          <w:color w:val="auto"/>
          <w:sz w:val="28"/>
          <w:szCs w:val="28"/>
          <w:lang w:eastAsia="en-US"/>
        </w:rPr>
      </w:pPr>
      <w:r w:rsidRPr="006754AC">
        <w:rPr>
          <w:rFonts w:ascii="Times New Roman" w:eastAsia="Times New Roman" w:hAnsi="Times New Roman" w:cs="Times New Roman"/>
          <w:color w:val="auto"/>
          <w:sz w:val="28"/>
          <w:szCs w:val="28"/>
          <w:lang w:eastAsia="en-US"/>
        </w:rPr>
        <w:t>Объектом исследования является технология получения жидких моторных топлив из биомассы.</w:t>
      </w:r>
    </w:p>
    <w:p w:rsidR="006754AC" w:rsidRDefault="006754AC" w:rsidP="006754AC">
      <w:pPr>
        <w:ind w:firstLine="720"/>
        <w:jc w:val="both"/>
        <w:rPr>
          <w:rFonts w:ascii="Times New Roman" w:hAnsi="Times New Roman" w:cs="Times New Roman"/>
          <w:sz w:val="28"/>
          <w:szCs w:val="28"/>
        </w:rPr>
      </w:pPr>
      <w:proofErr w:type="gramStart"/>
      <w:r w:rsidRPr="006754AC">
        <w:rPr>
          <w:rFonts w:ascii="Times New Roman" w:hAnsi="Times New Roman" w:cs="Times New Roman"/>
          <w:sz w:val="28"/>
          <w:szCs w:val="28"/>
        </w:rPr>
        <w:t>На основании аналитического обзора литературы в области переработки биомассы в синтез-газ с последующим производством из него компонентов</w:t>
      </w:r>
      <w:proofErr w:type="gramEnd"/>
      <w:r w:rsidRPr="006754AC">
        <w:rPr>
          <w:rFonts w:ascii="Times New Roman" w:hAnsi="Times New Roman" w:cs="Times New Roman"/>
          <w:sz w:val="28"/>
          <w:szCs w:val="28"/>
        </w:rPr>
        <w:t xml:space="preserve"> жидких моторных топлив был сделан вывод о применяемых в настоящее время технологиях и о проблемах, с которыми сталкиваются разработчики и исследователи в данной области. </w:t>
      </w:r>
    </w:p>
    <w:p w:rsidR="006754AC"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 xml:space="preserve">На основании проведенного патентного исследования были изучены разработанные технологии производства </w:t>
      </w:r>
      <w:proofErr w:type="gramStart"/>
      <w:r w:rsidRPr="006754AC">
        <w:rPr>
          <w:rFonts w:ascii="Times New Roman" w:hAnsi="Times New Roman" w:cs="Times New Roman"/>
          <w:sz w:val="28"/>
          <w:szCs w:val="28"/>
        </w:rPr>
        <w:t>синтез-газа</w:t>
      </w:r>
      <w:proofErr w:type="gramEnd"/>
      <w:r w:rsidRPr="006754AC">
        <w:rPr>
          <w:rFonts w:ascii="Times New Roman" w:hAnsi="Times New Roman" w:cs="Times New Roman"/>
          <w:sz w:val="28"/>
          <w:szCs w:val="28"/>
        </w:rPr>
        <w:t xml:space="preserve"> и далее моторных топлив из биомассы (древесина). Были рассмотрены конструкции реакторов для данного процесса. Были изучены составы катализаторов, используемых для получения компонентов жидких моторных топлив из </w:t>
      </w:r>
      <w:proofErr w:type="gramStart"/>
      <w:r w:rsidRPr="006754AC">
        <w:rPr>
          <w:rFonts w:ascii="Times New Roman" w:hAnsi="Times New Roman" w:cs="Times New Roman"/>
          <w:sz w:val="28"/>
          <w:szCs w:val="28"/>
        </w:rPr>
        <w:t>синтез-газа</w:t>
      </w:r>
      <w:proofErr w:type="gramEnd"/>
      <w:r w:rsidRPr="006754AC">
        <w:rPr>
          <w:rFonts w:ascii="Times New Roman" w:hAnsi="Times New Roman" w:cs="Times New Roman"/>
          <w:sz w:val="28"/>
          <w:szCs w:val="28"/>
        </w:rPr>
        <w:t xml:space="preserve">. </w:t>
      </w:r>
    </w:p>
    <w:p w:rsidR="006754AC"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На основании разработанных эскизных конструкторских документаций (ЭКД) на лабораторные установки «Синтез-газ» и «</w:t>
      </w:r>
      <w:proofErr w:type="gramStart"/>
      <w:r w:rsidRPr="006754AC">
        <w:rPr>
          <w:rFonts w:ascii="Times New Roman" w:hAnsi="Times New Roman" w:cs="Times New Roman"/>
          <w:sz w:val="28"/>
          <w:szCs w:val="28"/>
        </w:rPr>
        <w:t>Синтез-У</w:t>
      </w:r>
      <w:proofErr w:type="gramEnd"/>
      <w:r w:rsidRPr="006754AC">
        <w:rPr>
          <w:rFonts w:ascii="Times New Roman" w:hAnsi="Times New Roman" w:cs="Times New Roman"/>
          <w:sz w:val="28"/>
          <w:szCs w:val="28"/>
        </w:rPr>
        <w:t xml:space="preserve">» были изготовлены вышеупомянутые лабораторные установки. На них в этапе 2 работ по Соглашению будут отработаны отдельно технологии производства </w:t>
      </w:r>
      <w:proofErr w:type="gramStart"/>
      <w:r w:rsidRPr="006754AC">
        <w:rPr>
          <w:rFonts w:ascii="Times New Roman" w:hAnsi="Times New Roman" w:cs="Times New Roman"/>
          <w:sz w:val="28"/>
          <w:szCs w:val="28"/>
        </w:rPr>
        <w:t>синтез-газа</w:t>
      </w:r>
      <w:proofErr w:type="gramEnd"/>
      <w:r w:rsidRPr="006754AC">
        <w:rPr>
          <w:rFonts w:ascii="Times New Roman" w:hAnsi="Times New Roman" w:cs="Times New Roman"/>
          <w:sz w:val="28"/>
          <w:szCs w:val="28"/>
        </w:rPr>
        <w:t xml:space="preserve"> из биомассы и жидких углеводородов из синтез-газа с применением определенных катализаторов. </w:t>
      </w:r>
    </w:p>
    <w:p w:rsidR="006754AC"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 xml:space="preserve">Изготовленная установка «Синтез-газ» отвечает всем требованиям, описанным в Техническом задании, п. 4.3.1, а именно: включает в свой состав реактор, систему подачи биомассы в реактор, систему нагрева и поддержания температуры, систему сбора и анализа продуктов реакции, систему КИП, систему сбора и обработки информации; имеет </w:t>
      </w:r>
      <w:proofErr w:type="gramStart"/>
      <w:r w:rsidRPr="006754AC">
        <w:rPr>
          <w:rFonts w:ascii="Times New Roman" w:hAnsi="Times New Roman" w:cs="Times New Roman"/>
          <w:sz w:val="28"/>
          <w:szCs w:val="28"/>
        </w:rPr>
        <w:lastRenderedPageBreak/>
        <w:t>производительность по исходной биомассе до 2 кг/ч, температуру в реакторе до 1000 ºС.</w:t>
      </w:r>
      <w:r>
        <w:rPr>
          <w:rFonts w:ascii="Times New Roman" w:hAnsi="Times New Roman" w:cs="Times New Roman"/>
          <w:sz w:val="28"/>
          <w:szCs w:val="28"/>
        </w:rPr>
        <w:t xml:space="preserve"> </w:t>
      </w:r>
      <w:proofErr w:type="gramEnd"/>
    </w:p>
    <w:p w:rsidR="006754AC" w:rsidRPr="006754AC"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Изготовленная установка «</w:t>
      </w:r>
      <w:proofErr w:type="gramStart"/>
      <w:r w:rsidRPr="006754AC">
        <w:rPr>
          <w:rFonts w:ascii="Times New Roman" w:hAnsi="Times New Roman" w:cs="Times New Roman"/>
          <w:sz w:val="28"/>
          <w:szCs w:val="28"/>
        </w:rPr>
        <w:t>Синтез-У</w:t>
      </w:r>
      <w:proofErr w:type="gramEnd"/>
      <w:r w:rsidRPr="006754AC">
        <w:rPr>
          <w:rFonts w:ascii="Times New Roman" w:hAnsi="Times New Roman" w:cs="Times New Roman"/>
          <w:sz w:val="28"/>
          <w:szCs w:val="28"/>
        </w:rPr>
        <w:t>» отвечает всем требованиям, описанным в Техническом задании, п. 4.3.2.1, а именно: включает в свой состав средства обеспечения подачи сырья и реагентов, реакторный узел, узел разделения продуктов и аналитический блок. Лабораторная установка «</w:t>
      </w:r>
      <w:proofErr w:type="gramStart"/>
      <w:r w:rsidRPr="006754AC">
        <w:rPr>
          <w:rFonts w:ascii="Times New Roman" w:hAnsi="Times New Roman" w:cs="Times New Roman"/>
          <w:sz w:val="28"/>
          <w:szCs w:val="28"/>
        </w:rPr>
        <w:t>Синтез-У</w:t>
      </w:r>
      <w:proofErr w:type="gramEnd"/>
      <w:r w:rsidRPr="006754AC">
        <w:rPr>
          <w:rFonts w:ascii="Times New Roman" w:hAnsi="Times New Roman" w:cs="Times New Roman"/>
          <w:sz w:val="28"/>
          <w:szCs w:val="28"/>
        </w:rPr>
        <w:t>» готова к проведению экспериментов.</w:t>
      </w:r>
    </w:p>
    <w:p w:rsidR="006754AC" w:rsidRPr="006754AC"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На основании проведенного анализа сырьевой базы Нижегородской области был сделан вывод, что Нижегородская область обладает колоссальными запасами торфяных месторождений и эксплуатационной древесины. Данные виды местных топливных ресурсов пригодны для использования их в энергетических целях.</w:t>
      </w:r>
    </w:p>
    <w:p w:rsidR="00307DF9" w:rsidRDefault="006754AC" w:rsidP="006754AC">
      <w:pPr>
        <w:ind w:firstLine="720"/>
        <w:jc w:val="both"/>
        <w:rPr>
          <w:rFonts w:ascii="Times New Roman" w:hAnsi="Times New Roman" w:cs="Times New Roman"/>
          <w:sz w:val="28"/>
          <w:szCs w:val="28"/>
        </w:rPr>
      </w:pPr>
      <w:r w:rsidRPr="006754AC">
        <w:rPr>
          <w:rFonts w:ascii="Times New Roman" w:hAnsi="Times New Roman" w:cs="Times New Roman"/>
          <w:sz w:val="28"/>
          <w:szCs w:val="28"/>
        </w:rPr>
        <w:t>На основании проектной документации на демонстрационную установку «</w:t>
      </w:r>
      <w:proofErr w:type="spellStart"/>
      <w:r w:rsidRPr="006754AC">
        <w:rPr>
          <w:rFonts w:ascii="Times New Roman" w:hAnsi="Times New Roman" w:cs="Times New Roman"/>
          <w:sz w:val="28"/>
          <w:szCs w:val="28"/>
        </w:rPr>
        <w:t>Биодизель</w:t>
      </w:r>
      <w:proofErr w:type="spellEnd"/>
      <w:r w:rsidRPr="006754AC">
        <w:rPr>
          <w:rFonts w:ascii="Times New Roman" w:hAnsi="Times New Roman" w:cs="Times New Roman"/>
          <w:sz w:val="28"/>
          <w:szCs w:val="28"/>
        </w:rPr>
        <w:t>» в этапе 2 работ по Соглашению будет разработана эскизная конструкторская документация на данную установку для комплексной переработки древесины в жидкие моторные топлива.</w:t>
      </w:r>
    </w:p>
    <w:p w:rsidR="006754AC" w:rsidRDefault="006754AC" w:rsidP="006754AC">
      <w:pPr>
        <w:ind w:firstLine="720"/>
        <w:jc w:val="both"/>
        <w:rPr>
          <w:rFonts w:ascii="Times New Roman" w:hAnsi="Times New Roman" w:cs="Times New Roman"/>
          <w:sz w:val="28"/>
          <w:szCs w:val="28"/>
        </w:rPr>
      </w:pPr>
    </w:p>
    <w:p w:rsidR="00F535EB" w:rsidRDefault="006754AC" w:rsidP="00F535EB">
      <w:pPr>
        <w:jc w:val="center"/>
        <w:rPr>
          <w:rFonts w:ascii="Times New Roman" w:hAnsi="Times New Roman" w:cs="Times New Roman"/>
          <w:sz w:val="28"/>
          <w:szCs w:val="28"/>
        </w:rPr>
      </w:pPr>
      <w:r>
        <w:rPr>
          <w:rFonts w:eastAsia="MS Mincho"/>
          <w:noProof/>
        </w:rPr>
        <w:drawing>
          <wp:inline distT="0" distB="0" distL="0" distR="0">
            <wp:extent cx="2489200" cy="3743960"/>
            <wp:effectExtent l="0" t="0" r="6350" b="8890"/>
            <wp:docPr id="4" name="Рисунок 4" descr="DSC0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60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3743960"/>
                    </a:xfrm>
                    <a:prstGeom prst="rect">
                      <a:avLst/>
                    </a:prstGeom>
                    <a:noFill/>
                    <a:ln>
                      <a:noFill/>
                    </a:ln>
                  </pic:spPr>
                </pic:pic>
              </a:graphicData>
            </a:graphic>
          </wp:inline>
        </w:drawing>
      </w:r>
    </w:p>
    <w:p w:rsidR="00F535EB" w:rsidRDefault="006754AC" w:rsidP="00F535EB">
      <w:pPr>
        <w:jc w:val="center"/>
        <w:rPr>
          <w:rFonts w:ascii="Times New Roman" w:hAnsi="Times New Roman" w:cs="Times New Roman"/>
          <w:sz w:val="28"/>
          <w:szCs w:val="28"/>
        </w:rPr>
      </w:pPr>
      <w:r>
        <w:rPr>
          <w:rFonts w:ascii="Times New Roman" w:hAnsi="Times New Roman" w:cs="Times New Roman"/>
          <w:sz w:val="28"/>
          <w:szCs w:val="28"/>
        </w:rPr>
        <w:t>Лабораторная установка «</w:t>
      </w:r>
      <w:proofErr w:type="gramStart"/>
      <w:r>
        <w:rPr>
          <w:rFonts w:ascii="Times New Roman" w:hAnsi="Times New Roman" w:cs="Times New Roman"/>
          <w:sz w:val="28"/>
          <w:szCs w:val="28"/>
        </w:rPr>
        <w:t>Синтез-У</w:t>
      </w:r>
      <w:proofErr w:type="gramEnd"/>
      <w:r>
        <w:rPr>
          <w:rFonts w:ascii="Times New Roman" w:hAnsi="Times New Roman" w:cs="Times New Roman"/>
          <w:sz w:val="28"/>
          <w:szCs w:val="28"/>
        </w:rPr>
        <w:t>»</w:t>
      </w:r>
    </w:p>
    <w:p w:rsidR="006754AC" w:rsidRDefault="006754AC" w:rsidP="00307DF9">
      <w:pPr>
        <w:ind w:firstLine="720"/>
        <w:jc w:val="both"/>
        <w:rPr>
          <w:rFonts w:ascii="Times New Roman" w:hAnsi="Times New Roman" w:cs="Times New Roman"/>
          <w:noProof/>
          <w:sz w:val="28"/>
          <w:szCs w:val="28"/>
        </w:rPr>
      </w:pPr>
    </w:p>
    <w:p w:rsidR="00291175" w:rsidRPr="00291175" w:rsidRDefault="00291175" w:rsidP="00307DF9">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p>
    <w:p w:rsidR="008942C6" w:rsidRPr="00291175"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Комиссия Минобрнауки России признала обязательства по Соглашению на отчетном этапе и</w:t>
      </w:r>
      <w:r w:rsidR="005F2098" w:rsidRPr="00291175">
        <w:rPr>
          <w:sz w:val="28"/>
          <w:szCs w:val="28"/>
        </w:rPr>
        <w:t>сполненными надлежащим образом.</w:t>
      </w:r>
    </w:p>
    <w:sectPr w:rsidR="008942C6" w:rsidRPr="00291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53" w:rsidRDefault="00076F53" w:rsidP="008942C6">
      <w:r>
        <w:separator/>
      </w:r>
    </w:p>
  </w:endnote>
  <w:endnote w:type="continuationSeparator" w:id="0">
    <w:p w:rsidR="00076F53" w:rsidRDefault="00076F53"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53" w:rsidRDefault="00076F53" w:rsidP="008942C6">
      <w:r>
        <w:separator/>
      </w:r>
    </w:p>
  </w:footnote>
  <w:footnote w:type="continuationSeparator" w:id="0">
    <w:p w:rsidR="00076F53" w:rsidRDefault="00076F53"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6"/>
    <w:rsid w:val="0002207A"/>
    <w:rsid w:val="000421B0"/>
    <w:rsid w:val="00076F53"/>
    <w:rsid w:val="000A4D4B"/>
    <w:rsid w:val="001571EC"/>
    <w:rsid w:val="001C0E63"/>
    <w:rsid w:val="001D0B0D"/>
    <w:rsid w:val="00235A84"/>
    <w:rsid w:val="00282F52"/>
    <w:rsid w:val="00291175"/>
    <w:rsid w:val="00307DF9"/>
    <w:rsid w:val="00500F13"/>
    <w:rsid w:val="00564936"/>
    <w:rsid w:val="00577C54"/>
    <w:rsid w:val="00584509"/>
    <w:rsid w:val="005F2098"/>
    <w:rsid w:val="006754AC"/>
    <w:rsid w:val="00726D19"/>
    <w:rsid w:val="00806DFB"/>
    <w:rsid w:val="008942C6"/>
    <w:rsid w:val="009C3749"/>
    <w:rsid w:val="009D5718"/>
    <w:rsid w:val="00A23877"/>
    <w:rsid w:val="00B87B0F"/>
    <w:rsid w:val="00DF5DAD"/>
    <w:rsid w:val="00ED5E1A"/>
    <w:rsid w:val="00EF0EED"/>
    <w:rsid w:val="00F535EB"/>
    <w:rsid w:val="00FA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16224856">
      <w:bodyDiv w:val="1"/>
      <w:marLeft w:val="0"/>
      <w:marRight w:val="0"/>
      <w:marTop w:val="0"/>
      <w:marBottom w:val="0"/>
      <w:divBdr>
        <w:top w:val="none" w:sz="0" w:space="0" w:color="auto"/>
        <w:left w:val="none" w:sz="0" w:space="0" w:color="auto"/>
        <w:bottom w:val="none" w:sz="0" w:space="0" w:color="auto"/>
        <w:right w:val="none" w:sz="0" w:space="0" w:color="auto"/>
      </w:divBdr>
      <w:divsChild>
        <w:div w:id="1291669606">
          <w:marLeft w:val="0"/>
          <w:marRight w:val="0"/>
          <w:marTop w:val="0"/>
          <w:marBottom w:val="0"/>
          <w:divBdr>
            <w:top w:val="none" w:sz="0" w:space="0" w:color="auto"/>
            <w:left w:val="none" w:sz="0" w:space="0" w:color="auto"/>
            <w:bottom w:val="none" w:sz="0" w:space="0" w:color="auto"/>
            <w:right w:val="none" w:sz="0" w:space="0" w:color="auto"/>
          </w:divBdr>
        </w:div>
      </w:divsChild>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8</cp:revision>
  <dcterms:created xsi:type="dcterms:W3CDTF">2015-02-26T12:41:00Z</dcterms:created>
  <dcterms:modified xsi:type="dcterms:W3CDTF">2016-09-06T11:43:00Z</dcterms:modified>
</cp:coreProperties>
</file>